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09" w:rsidRDefault="00B13A09" w:rsidP="00B13A09">
      <w:pPr>
        <w:widowControl w:val="0"/>
        <w:tabs>
          <w:tab w:val="left" w:pos="5040"/>
        </w:tabs>
        <w:autoSpaceDE w:val="0"/>
        <w:autoSpaceDN w:val="0"/>
        <w:adjustRightInd w:val="0"/>
        <w:jc w:val="center"/>
        <w:rPr>
          <w:rFonts w:ascii="Times New Roman" w:hAnsi="Times New Roman"/>
          <w:b/>
        </w:rPr>
      </w:pPr>
      <w:bookmarkStart w:id="0" w:name="_GoBack"/>
      <w:bookmarkEnd w:id="0"/>
      <w:r>
        <w:rPr>
          <w:rFonts w:ascii="Times New Roman" w:hAnsi="Times New Roman"/>
          <w:b/>
        </w:rPr>
        <w:t>Standard 12</w:t>
      </w:r>
    </w:p>
    <w:p w:rsidR="00B13A09" w:rsidRPr="00760352" w:rsidRDefault="00B13A09" w:rsidP="00B13A09">
      <w:pPr>
        <w:widowControl w:val="0"/>
        <w:tabs>
          <w:tab w:val="left" w:pos="5040"/>
        </w:tabs>
        <w:autoSpaceDE w:val="0"/>
        <w:autoSpaceDN w:val="0"/>
        <w:adjustRightInd w:val="0"/>
        <w:jc w:val="center"/>
        <w:rPr>
          <w:rFonts w:ascii="Times New Roman" w:hAnsi="Times New Roman"/>
          <w:b/>
        </w:rPr>
      </w:pPr>
      <w:r>
        <w:rPr>
          <w:rFonts w:ascii="Times New Roman" w:hAnsi="Times New Roman"/>
          <w:b/>
        </w:rPr>
        <w:t>Professional Growth Plan</w:t>
      </w:r>
    </w:p>
    <w:p w:rsidR="00B13A09" w:rsidRDefault="00B13A09" w:rsidP="00B13A09">
      <w:pPr>
        <w:widowControl w:val="0"/>
        <w:tabs>
          <w:tab w:val="left" w:pos="5040"/>
        </w:tabs>
        <w:autoSpaceDE w:val="0"/>
        <w:autoSpaceDN w:val="0"/>
        <w:adjustRightInd w:val="0"/>
        <w:jc w:val="center"/>
        <w:rPr>
          <w:rFonts w:ascii="Times New Roman" w:hAnsi="Times New Roman"/>
          <w:b/>
          <w:u w:val="single"/>
        </w:rPr>
      </w:pPr>
    </w:p>
    <w:p w:rsidR="00B13A09" w:rsidRPr="00760352" w:rsidRDefault="00B13A09" w:rsidP="00B13A09">
      <w:pPr>
        <w:rPr>
          <w:sz w:val="20"/>
        </w:rPr>
      </w:pPr>
      <w:r w:rsidRPr="002F78E2">
        <w:rPr>
          <w:sz w:val="20"/>
        </w:rPr>
        <w:t>Use this form in conjunction with the Standards and Benchmarks for the ESA role in which you serve. Complete one form each standard, including those which you believe you may meet at this time.</w:t>
      </w:r>
    </w:p>
    <w:p w:rsidR="00B13A09" w:rsidRDefault="00B13A09" w:rsidP="00B13A09">
      <w:pPr>
        <w:widowControl w:val="0"/>
        <w:tabs>
          <w:tab w:val="left" w:pos="5040"/>
        </w:tabs>
        <w:autoSpaceDE w:val="0"/>
        <w:autoSpaceDN w:val="0"/>
        <w:adjustRightInd w:val="0"/>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159"/>
        <w:gridCol w:w="1063"/>
        <w:gridCol w:w="2144"/>
        <w:gridCol w:w="3224"/>
      </w:tblGrid>
      <w:tr w:rsidR="00B13A09" w:rsidTr="0089072F">
        <w:tc>
          <w:tcPr>
            <w:tcW w:w="2201" w:type="pct"/>
            <w:gridSpan w:val="2"/>
            <w:shd w:val="clear" w:color="auto" w:fill="auto"/>
          </w:tcPr>
          <w:p w:rsidR="00B13A09" w:rsidRDefault="00B13A09" w:rsidP="0089072F">
            <w:pPr>
              <w:tabs>
                <w:tab w:val="center" w:pos="4320"/>
                <w:tab w:val="right" w:pos="8640"/>
              </w:tabs>
            </w:pPr>
            <w:r>
              <w:t xml:space="preserve">Name: </w:t>
            </w:r>
            <w:r w:rsidRPr="00B13A09">
              <w:rPr>
                <w:b/>
              </w:rPr>
              <w:t>Luisa F. Zapata</w:t>
            </w:r>
            <w:r>
              <w:t xml:space="preserve"> </w:t>
            </w:r>
          </w:p>
        </w:tc>
        <w:tc>
          <w:tcPr>
            <w:tcW w:w="2799" w:type="pct"/>
            <w:gridSpan w:val="2"/>
            <w:shd w:val="clear" w:color="auto" w:fill="auto"/>
          </w:tcPr>
          <w:p w:rsidR="00B13A09" w:rsidRPr="00B13A09" w:rsidRDefault="00B13A09" w:rsidP="0089072F">
            <w:pPr>
              <w:tabs>
                <w:tab w:val="center" w:pos="4320"/>
                <w:tab w:val="right" w:pos="8640"/>
              </w:tabs>
              <w:rPr>
                <w:b/>
              </w:rPr>
            </w:pPr>
            <w:r w:rsidRPr="00B13A09">
              <w:rPr>
                <w:b/>
              </w:rPr>
              <w:t>Date:05/07/2014</w:t>
            </w:r>
          </w:p>
        </w:tc>
      </w:tr>
      <w:tr w:rsidR="00B13A09" w:rsidTr="0089072F">
        <w:tc>
          <w:tcPr>
            <w:tcW w:w="5000" w:type="pct"/>
            <w:gridSpan w:val="4"/>
            <w:shd w:val="clear" w:color="auto" w:fill="auto"/>
          </w:tcPr>
          <w:p w:rsidR="00B13A09" w:rsidRDefault="00B13A09" w:rsidP="0089072F">
            <w:pPr>
              <w:tabs>
                <w:tab w:val="center" w:pos="4320"/>
                <w:tab w:val="right" w:pos="8640"/>
              </w:tabs>
            </w:pPr>
            <w:r>
              <w:t xml:space="preserve">District or approved Private School: Mukilteo School District </w:t>
            </w:r>
          </w:p>
        </w:tc>
      </w:tr>
      <w:tr w:rsidR="00B13A09" w:rsidTr="0089072F">
        <w:tc>
          <w:tcPr>
            <w:tcW w:w="5000" w:type="pct"/>
            <w:gridSpan w:val="4"/>
            <w:shd w:val="clear" w:color="auto" w:fill="auto"/>
          </w:tcPr>
          <w:p w:rsidR="00B13A09" w:rsidRDefault="00B13A09" w:rsidP="0089072F">
            <w:pPr>
              <w:tabs>
                <w:tab w:val="center" w:pos="4320"/>
                <w:tab w:val="right" w:pos="8640"/>
              </w:tabs>
            </w:pPr>
            <w:r>
              <w:t xml:space="preserve">Building and/or Assignment: Mariner High School </w:t>
            </w:r>
          </w:p>
        </w:tc>
      </w:tr>
      <w:tr w:rsidR="00B13A09" w:rsidTr="0089072F">
        <w:tc>
          <w:tcPr>
            <w:tcW w:w="5000" w:type="pct"/>
            <w:gridSpan w:val="4"/>
            <w:shd w:val="clear" w:color="auto" w:fill="auto"/>
          </w:tcPr>
          <w:p w:rsidR="00B13A09" w:rsidRDefault="00B13A09" w:rsidP="0089072F">
            <w:pPr>
              <w:tabs>
                <w:tab w:val="center" w:pos="4320"/>
                <w:tab w:val="right" w:pos="8640"/>
              </w:tabs>
              <w:rPr>
                <w:b/>
              </w:rPr>
            </w:pPr>
            <w:r>
              <w:t xml:space="preserve">Standard/Benchmarks: </w:t>
            </w:r>
            <w:r w:rsidRPr="00AB0DCD">
              <w:rPr>
                <w:b/>
              </w:rPr>
              <w:t>Standard 9</w:t>
            </w:r>
            <w:r>
              <w:rPr>
                <w:b/>
              </w:rPr>
              <w:t xml:space="preserve">: Student assessment and Program Evaluation </w:t>
            </w:r>
          </w:p>
          <w:p w:rsidR="00B13A09" w:rsidRDefault="00B13A09" w:rsidP="0089072F">
            <w:pPr>
              <w:tabs>
                <w:tab w:val="center" w:pos="4320"/>
                <w:tab w:val="right" w:pos="8640"/>
              </w:tabs>
              <w:rPr>
                <w:b/>
              </w:rPr>
            </w:pPr>
            <w:r>
              <w:rPr>
                <w:b/>
              </w:rPr>
              <w:t xml:space="preserve">Benchmarks: </w:t>
            </w:r>
          </w:p>
          <w:p w:rsidR="00B13A09" w:rsidRDefault="00B13A09" w:rsidP="0089072F">
            <w:pPr>
              <w:tabs>
                <w:tab w:val="center" w:pos="4320"/>
                <w:tab w:val="right" w:pos="8640"/>
              </w:tabs>
            </w:pPr>
            <w:r>
              <w:t xml:space="preserve">Using career inventories </w:t>
            </w:r>
            <w:r w:rsidRPr="00AB0DCD">
              <w:t xml:space="preserve"> </w:t>
            </w:r>
          </w:p>
          <w:p w:rsidR="00B13A09" w:rsidRPr="00AB0DCD" w:rsidRDefault="00B13A09" w:rsidP="0089072F">
            <w:pPr>
              <w:tabs>
                <w:tab w:val="center" w:pos="4320"/>
                <w:tab w:val="right" w:pos="8640"/>
              </w:tabs>
            </w:pPr>
            <w:r w:rsidRPr="00AB0DCD">
              <w:t xml:space="preserve">documentation of using career-based software </w:t>
            </w:r>
          </w:p>
          <w:p w:rsidR="00B13A09" w:rsidRDefault="00B13A09" w:rsidP="0089072F">
            <w:pPr>
              <w:tabs>
                <w:tab w:val="center" w:pos="4320"/>
                <w:tab w:val="right" w:pos="8640"/>
              </w:tabs>
              <w:ind w:left="720"/>
            </w:pPr>
          </w:p>
          <w:p w:rsidR="00B13A09" w:rsidRDefault="00B13A09" w:rsidP="0089072F">
            <w:pPr>
              <w:tabs>
                <w:tab w:val="center" w:pos="4320"/>
                <w:tab w:val="right" w:pos="8640"/>
              </w:tabs>
            </w:pPr>
          </w:p>
          <w:p w:rsidR="00B13A09" w:rsidRDefault="00B13A09" w:rsidP="0089072F">
            <w:pPr>
              <w:tabs>
                <w:tab w:val="center" w:pos="4320"/>
                <w:tab w:val="right" w:pos="8640"/>
              </w:tabs>
            </w:pPr>
          </w:p>
        </w:tc>
      </w:tr>
      <w:tr w:rsidR="00B13A09" w:rsidTr="0089072F">
        <w:tc>
          <w:tcPr>
            <w:tcW w:w="5000" w:type="pct"/>
            <w:gridSpan w:val="4"/>
            <w:shd w:val="clear" w:color="auto" w:fill="auto"/>
          </w:tcPr>
          <w:p w:rsidR="00B13A09" w:rsidRPr="0072109D" w:rsidRDefault="00B13A09" w:rsidP="0089072F">
            <w:pPr>
              <w:tabs>
                <w:tab w:val="center" w:pos="4320"/>
                <w:tab w:val="right" w:pos="8640"/>
              </w:tabs>
              <w:rPr>
                <w:b/>
              </w:rPr>
            </w:pPr>
            <w:r w:rsidRPr="0072109D">
              <w:rPr>
                <w:b/>
              </w:rPr>
              <w:t>Present Levels of Performance (Includes External Assessment and Self Reflection):</w:t>
            </w:r>
          </w:p>
          <w:p w:rsidR="00B13A09" w:rsidRDefault="00B13A09" w:rsidP="0089072F">
            <w:pPr>
              <w:tabs>
                <w:tab w:val="center" w:pos="4320"/>
                <w:tab w:val="right" w:pos="8640"/>
              </w:tabs>
            </w:pPr>
            <w:r>
              <w:t xml:space="preserve">During my time at Mariner High School, I did not use career inventories or career-based software with students. The focus of the school counselors at Mariner is on academic performance and guidance curriculum, among many other obligations they have. The College and Career Center was pointed to me as the place where students could go to take these inventories. Even though I have not had experienced with the benchmarks above, I have been very involved in guidance curriculum that is aimed at college preparation and financial aid. My advocacy project was geared toward college opportunities and academic performance in high school. I should have done more with career exploration as I understand the need for students to explore in depth their interests and abilities to choose a career path that can guide them throughout high school. This is something I would do if I had more time at Mariner. </w:t>
            </w:r>
          </w:p>
        </w:tc>
      </w:tr>
      <w:tr w:rsidR="00B13A09" w:rsidTr="0089072F">
        <w:tc>
          <w:tcPr>
            <w:tcW w:w="5000" w:type="pct"/>
            <w:gridSpan w:val="4"/>
            <w:shd w:val="clear" w:color="auto" w:fill="auto"/>
          </w:tcPr>
          <w:p w:rsidR="00B13A09" w:rsidRPr="0072109D" w:rsidRDefault="00B13A09" w:rsidP="0089072F">
            <w:pPr>
              <w:tabs>
                <w:tab w:val="center" w:pos="4320"/>
                <w:tab w:val="right" w:pos="8640"/>
              </w:tabs>
              <w:rPr>
                <w:b/>
              </w:rPr>
            </w:pPr>
            <w:r w:rsidRPr="0072109D">
              <w:rPr>
                <w:b/>
              </w:rPr>
              <w:t>New skills and/or knowledge needed to meet benchmarks?</w:t>
            </w:r>
          </w:p>
          <w:p w:rsidR="00B13A09" w:rsidRDefault="00B13A09" w:rsidP="0089072F">
            <w:pPr>
              <w:tabs>
                <w:tab w:val="center" w:pos="4320"/>
                <w:tab w:val="right" w:pos="8640"/>
              </w:tabs>
            </w:pPr>
            <w:r>
              <w:t xml:space="preserve">The most important skill I need to meet the benchmarks is to familiarize myself to a larger extent with the different types of inventories that are available at each school. I have had the chance to learn about all the inventories out there at Seattle U, however, I specifically want to learn how to use them properly with every student, which inventories are available for the students, how to evaluate the results, and how to give out the results to the students. Also, it would be great if a lesson plan was created around these different inventories so that students can take them in their free time. I definitely see an immense amount of importance on counselors doing more career exploration, and not just leaving that duty for the College and Career Center. This is a topic that I enjoy very much and hope to do more in the future. </w:t>
            </w:r>
          </w:p>
          <w:p w:rsidR="00B13A09" w:rsidRDefault="00B13A09" w:rsidP="0089072F">
            <w:pPr>
              <w:tabs>
                <w:tab w:val="center" w:pos="4320"/>
                <w:tab w:val="right" w:pos="8640"/>
              </w:tabs>
            </w:pPr>
          </w:p>
          <w:p w:rsidR="00B13A09" w:rsidRDefault="00B13A09" w:rsidP="0089072F">
            <w:pPr>
              <w:tabs>
                <w:tab w:val="center" w:pos="4320"/>
                <w:tab w:val="right" w:pos="8640"/>
              </w:tabs>
            </w:pPr>
          </w:p>
        </w:tc>
      </w:tr>
      <w:tr w:rsidR="00B13A09" w:rsidTr="0089072F">
        <w:tc>
          <w:tcPr>
            <w:tcW w:w="5000" w:type="pct"/>
            <w:gridSpan w:val="4"/>
            <w:shd w:val="clear" w:color="auto" w:fill="auto"/>
          </w:tcPr>
          <w:p w:rsidR="00B13A09" w:rsidRDefault="00B13A09" w:rsidP="0089072F">
            <w:pPr>
              <w:tabs>
                <w:tab w:val="center" w:pos="4320"/>
                <w:tab w:val="right" w:pos="8640"/>
              </w:tabs>
              <w:jc w:val="center"/>
            </w:pPr>
            <w:r>
              <w:t>Professional Growth Action Plan</w:t>
            </w:r>
          </w:p>
        </w:tc>
      </w:tr>
      <w:tr w:rsidR="00B13A09" w:rsidTr="0089072F">
        <w:tc>
          <w:tcPr>
            <w:tcW w:w="5000" w:type="pct"/>
            <w:gridSpan w:val="4"/>
            <w:shd w:val="clear" w:color="auto" w:fill="auto"/>
          </w:tcPr>
          <w:p w:rsidR="00B13A09" w:rsidRDefault="00B13A09" w:rsidP="0089072F">
            <w:pPr>
              <w:tabs>
                <w:tab w:val="center" w:pos="4320"/>
                <w:tab w:val="right" w:pos="8640"/>
              </w:tabs>
            </w:pPr>
            <w:r>
              <w:t>What specific growth activities will you engage in to obtain the identified new learning and/or skills?</w:t>
            </w:r>
          </w:p>
        </w:tc>
      </w:tr>
      <w:tr w:rsidR="00B13A09" w:rsidTr="0089072F">
        <w:tc>
          <w:tcPr>
            <w:tcW w:w="1647" w:type="pct"/>
            <w:shd w:val="clear" w:color="auto" w:fill="auto"/>
          </w:tcPr>
          <w:p w:rsidR="00B13A09" w:rsidRPr="004553C4" w:rsidRDefault="00B13A09" w:rsidP="0089072F">
            <w:pPr>
              <w:tabs>
                <w:tab w:val="center" w:pos="4320"/>
                <w:tab w:val="right" w:pos="8640"/>
              </w:tabs>
              <w:jc w:val="center"/>
              <w:rPr>
                <w:b/>
              </w:rPr>
            </w:pPr>
            <w:r w:rsidRPr="004553C4">
              <w:rPr>
                <w:b/>
              </w:rPr>
              <w:t>ACTIVITIES</w:t>
            </w:r>
          </w:p>
        </w:tc>
        <w:tc>
          <w:tcPr>
            <w:tcW w:w="1672" w:type="pct"/>
            <w:gridSpan w:val="2"/>
            <w:shd w:val="clear" w:color="auto" w:fill="auto"/>
          </w:tcPr>
          <w:p w:rsidR="00B13A09" w:rsidRPr="004553C4" w:rsidRDefault="00B13A09" w:rsidP="0089072F">
            <w:pPr>
              <w:tabs>
                <w:tab w:val="center" w:pos="4320"/>
                <w:tab w:val="right" w:pos="8640"/>
              </w:tabs>
              <w:jc w:val="center"/>
              <w:rPr>
                <w:b/>
              </w:rPr>
            </w:pPr>
            <w:r w:rsidRPr="004553C4">
              <w:rPr>
                <w:b/>
              </w:rPr>
              <w:t>RESOURCES NEEDED</w:t>
            </w:r>
          </w:p>
        </w:tc>
        <w:tc>
          <w:tcPr>
            <w:tcW w:w="1681" w:type="pct"/>
            <w:shd w:val="clear" w:color="auto" w:fill="auto"/>
          </w:tcPr>
          <w:p w:rsidR="00B13A09" w:rsidRPr="004553C4" w:rsidRDefault="00B13A09" w:rsidP="0089072F">
            <w:pPr>
              <w:tabs>
                <w:tab w:val="center" w:pos="4320"/>
                <w:tab w:val="right" w:pos="8640"/>
              </w:tabs>
              <w:jc w:val="center"/>
              <w:rPr>
                <w:b/>
              </w:rPr>
            </w:pPr>
            <w:r w:rsidRPr="004553C4">
              <w:rPr>
                <w:b/>
              </w:rPr>
              <w:t>TARGET DATE</w:t>
            </w:r>
          </w:p>
        </w:tc>
      </w:tr>
      <w:tr w:rsidR="00B13A09" w:rsidTr="0089072F">
        <w:tc>
          <w:tcPr>
            <w:tcW w:w="1647" w:type="pct"/>
            <w:shd w:val="clear" w:color="auto" w:fill="auto"/>
          </w:tcPr>
          <w:p w:rsidR="00B13A09" w:rsidRDefault="00B13A09" w:rsidP="0089072F">
            <w:pPr>
              <w:tabs>
                <w:tab w:val="center" w:pos="4320"/>
                <w:tab w:val="right" w:pos="8640"/>
              </w:tabs>
            </w:pPr>
            <w:r>
              <w:t xml:space="preserve">Learn more in depth the different inventories that exist for career exploration.  </w:t>
            </w:r>
          </w:p>
        </w:tc>
        <w:tc>
          <w:tcPr>
            <w:tcW w:w="1672" w:type="pct"/>
            <w:gridSpan w:val="2"/>
            <w:shd w:val="clear" w:color="auto" w:fill="auto"/>
          </w:tcPr>
          <w:p w:rsidR="00B13A09" w:rsidRDefault="00B13A09" w:rsidP="0089072F">
            <w:pPr>
              <w:tabs>
                <w:tab w:val="center" w:pos="4320"/>
                <w:tab w:val="right" w:pos="8640"/>
              </w:tabs>
            </w:pPr>
            <w:r>
              <w:t xml:space="preserve">Consult with College and Career Center if available in the school. If not, consult with </w:t>
            </w:r>
            <w:r>
              <w:lastRenderedPageBreak/>
              <w:t xml:space="preserve">counselors, and internet resources.   </w:t>
            </w:r>
          </w:p>
        </w:tc>
        <w:tc>
          <w:tcPr>
            <w:tcW w:w="1681" w:type="pct"/>
            <w:shd w:val="clear" w:color="auto" w:fill="auto"/>
          </w:tcPr>
          <w:p w:rsidR="00B13A09" w:rsidRDefault="00B13A09" w:rsidP="0089072F">
            <w:pPr>
              <w:tabs>
                <w:tab w:val="center" w:pos="4320"/>
                <w:tab w:val="right" w:pos="8640"/>
              </w:tabs>
            </w:pPr>
            <w:r>
              <w:lastRenderedPageBreak/>
              <w:t>September 2014</w:t>
            </w:r>
          </w:p>
        </w:tc>
      </w:tr>
      <w:tr w:rsidR="00B13A09" w:rsidTr="0089072F">
        <w:tc>
          <w:tcPr>
            <w:tcW w:w="1647" w:type="pct"/>
            <w:shd w:val="clear" w:color="auto" w:fill="auto"/>
          </w:tcPr>
          <w:p w:rsidR="00B13A09" w:rsidRDefault="00B13A09" w:rsidP="0089072F">
            <w:pPr>
              <w:tabs>
                <w:tab w:val="center" w:pos="4320"/>
                <w:tab w:val="right" w:pos="8640"/>
              </w:tabs>
            </w:pPr>
            <w:r>
              <w:lastRenderedPageBreak/>
              <w:t xml:space="preserve">Learn how to interpret results </w:t>
            </w:r>
          </w:p>
        </w:tc>
        <w:tc>
          <w:tcPr>
            <w:tcW w:w="1672" w:type="pct"/>
            <w:gridSpan w:val="2"/>
            <w:shd w:val="clear" w:color="auto" w:fill="auto"/>
          </w:tcPr>
          <w:p w:rsidR="00B13A09" w:rsidRDefault="00B13A09" w:rsidP="0089072F">
            <w:pPr>
              <w:tabs>
                <w:tab w:val="center" w:pos="4320"/>
                <w:tab w:val="right" w:pos="8640"/>
              </w:tabs>
            </w:pPr>
            <w:r>
              <w:t xml:space="preserve">Internet resources, College and Career center and/or counselors. </w:t>
            </w:r>
          </w:p>
        </w:tc>
        <w:tc>
          <w:tcPr>
            <w:tcW w:w="1681" w:type="pct"/>
            <w:shd w:val="clear" w:color="auto" w:fill="auto"/>
          </w:tcPr>
          <w:p w:rsidR="00B13A09" w:rsidRDefault="00B13A09" w:rsidP="0089072F">
            <w:pPr>
              <w:tabs>
                <w:tab w:val="center" w:pos="4320"/>
                <w:tab w:val="right" w:pos="8640"/>
              </w:tabs>
            </w:pPr>
            <w:r>
              <w:t>September 2014</w:t>
            </w:r>
          </w:p>
        </w:tc>
      </w:tr>
      <w:tr w:rsidR="00B13A09" w:rsidTr="0089072F">
        <w:tc>
          <w:tcPr>
            <w:tcW w:w="1647" w:type="pct"/>
            <w:shd w:val="clear" w:color="auto" w:fill="auto"/>
          </w:tcPr>
          <w:p w:rsidR="00B13A09" w:rsidRDefault="00B13A09" w:rsidP="0089072F">
            <w:pPr>
              <w:tabs>
                <w:tab w:val="center" w:pos="4320"/>
                <w:tab w:val="right" w:pos="8640"/>
              </w:tabs>
            </w:pPr>
            <w:r>
              <w:t xml:space="preserve">Create a guidance lesson around career exploration. Also, having students use one or two inventories that allows them to start thinking about their futures after high school. </w:t>
            </w:r>
          </w:p>
        </w:tc>
        <w:tc>
          <w:tcPr>
            <w:tcW w:w="1672" w:type="pct"/>
            <w:gridSpan w:val="2"/>
            <w:shd w:val="clear" w:color="auto" w:fill="auto"/>
          </w:tcPr>
          <w:p w:rsidR="00B13A09" w:rsidRDefault="00B13A09" w:rsidP="0089072F">
            <w:pPr>
              <w:tabs>
                <w:tab w:val="center" w:pos="4320"/>
                <w:tab w:val="right" w:pos="8640"/>
              </w:tabs>
            </w:pPr>
            <w:r>
              <w:t xml:space="preserve">Create a Prezi or PowerPoint presentation for students. Having enough computers for students to take the inventories. Figure out when the best time for delivering is. Trying to deliver it before college and financial aid curriculum is presented. </w:t>
            </w:r>
          </w:p>
        </w:tc>
        <w:tc>
          <w:tcPr>
            <w:tcW w:w="1681" w:type="pct"/>
            <w:shd w:val="clear" w:color="auto" w:fill="auto"/>
          </w:tcPr>
          <w:p w:rsidR="00B13A09" w:rsidRDefault="00B13A09" w:rsidP="0089072F">
            <w:pPr>
              <w:tabs>
                <w:tab w:val="center" w:pos="4320"/>
                <w:tab w:val="right" w:pos="8640"/>
              </w:tabs>
            </w:pPr>
            <w:r>
              <w:t>October 2014</w:t>
            </w:r>
          </w:p>
        </w:tc>
      </w:tr>
      <w:tr w:rsidR="00B13A09" w:rsidTr="0089072F">
        <w:tc>
          <w:tcPr>
            <w:tcW w:w="1647" w:type="pct"/>
            <w:shd w:val="clear" w:color="auto" w:fill="auto"/>
          </w:tcPr>
          <w:p w:rsidR="00B13A09" w:rsidRDefault="00B13A09" w:rsidP="0089072F">
            <w:pPr>
              <w:tabs>
                <w:tab w:val="center" w:pos="4320"/>
                <w:tab w:val="right" w:pos="8640"/>
              </w:tabs>
            </w:pPr>
          </w:p>
        </w:tc>
        <w:tc>
          <w:tcPr>
            <w:tcW w:w="1672" w:type="pct"/>
            <w:gridSpan w:val="2"/>
            <w:shd w:val="clear" w:color="auto" w:fill="auto"/>
          </w:tcPr>
          <w:p w:rsidR="00B13A09" w:rsidRDefault="00B13A09" w:rsidP="0089072F">
            <w:pPr>
              <w:tabs>
                <w:tab w:val="center" w:pos="4320"/>
                <w:tab w:val="right" w:pos="8640"/>
              </w:tabs>
            </w:pPr>
          </w:p>
        </w:tc>
        <w:tc>
          <w:tcPr>
            <w:tcW w:w="1681" w:type="pct"/>
            <w:shd w:val="clear" w:color="auto" w:fill="auto"/>
          </w:tcPr>
          <w:p w:rsidR="00B13A09" w:rsidRDefault="00B13A09" w:rsidP="0089072F">
            <w:pPr>
              <w:tabs>
                <w:tab w:val="center" w:pos="4320"/>
                <w:tab w:val="right" w:pos="8640"/>
              </w:tabs>
            </w:pPr>
          </w:p>
        </w:tc>
      </w:tr>
      <w:tr w:rsidR="00B13A09" w:rsidTr="0089072F">
        <w:tc>
          <w:tcPr>
            <w:tcW w:w="1647" w:type="pct"/>
            <w:shd w:val="clear" w:color="auto" w:fill="auto"/>
          </w:tcPr>
          <w:p w:rsidR="00B13A09" w:rsidRDefault="00B13A09" w:rsidP="0089072F">
            <w:pPr>
              <w:tabs>
                <w:tab w:val="center" w:pos="4320"/>
                <w:tab w:val="right" w:pos="8640"/>
              </w:tabs>
            </w:pPr>
          </w:p>
        </w:tc>
        <w:tc>
          <w:tcPr>
            <w:tcW w:w="1672" w:type="pct"/>
            <w:gridSpan w:val="2"/>
            <w:shd w:val="clear" w:color="auto" w:fill="auto"/>
          </w:tcPr>
          <w:p w:rsidR="00B13A09" w:rsidRDefault="00B13A09" w:rsidP="0089072F">
            <w:pPr>
              <w:tabs>
                <w:tab w:val="center" w:pos="4320"/>
                <w:tab w:val="right" w:pos="8640"/>
              </w:tabs>
            </w:pPr>
          </w:p>
        </w:tc>
        <w:tc>
          <w:tcPr>
            <w:tcW w:w="1681" w:type="pct"/>
            <w:shd w:val="clear" w:color="auto" w:fill="auto"/>
          </w:tcPr>
          <w:p w:rsidR="00B13A09" w:rsidRDefault="00B13A09" w:rsidP="0089072F">
            <w:pPr>
              <w:tabs>
                <w:tab w:val="center" w:pos="4320"/>
                <w:tab w:val="right" w:pos="8640"/>
              </w:tabs>
            </w:pPr>
          </w:p>
        </w:tc>
      </w:tr>
      <w:tr w:rsidR="00B13A09" w:rsidTr="0089072F">
        <w:tc>
          <w:tcPr>
            <w:tcW w:w="1647" w:type="pct"/>
            <w:shd w:val="clear" w:color="auto" w:fill="auto"/>
          </w:tcPr>
          <w:p w:rsidR="00B13A09" w:rsidRDefault="00B13A09" w:rsidP="0089072F">
            <w:pPr>
              <w:tabs>
                <w:tab w:val="center" w:pos="4320"/>
                <w:tab w:val="right" w:pos="8640"/>
              </w:tabs>
            </w:pPr>
          </w:p>
        </w:tc>
        <w:tc>
          <w:tcPr>
            <w:tcW w:w="1672" w:type="pct"/>
            <w:gridSpan w:val="2"/>
            <w:shd w:val="clear" w:color="auto" w:fill="auto"/>
          </w:tcPr>
          <w:p w:rsidR="00B13A09" w:rsidRDefault="00B13A09" w:rsidP="0089072F">
            <w:pPr>
              <w:tabs>
                <w:tab w:val="center" w:pos="4320"/>
                <w:tab w:val="right" w:pos="8640"/>
              </w:tabs>
            </w:pPr>
          </w:p>
        </w:tc>
        <w:tc>
          <w:tcPr>
            <w:tcW w:w="1681" w:type="pct"/>
            <w:shd w:val="clear" w:color="auto" w:fill="auto"/>
          </w:tcPr>
          <w:p w:rsidR="00B13A09" w:rsidRDefault="00B13A09" w:rsidP="0089072F">
            <w:pPr>
              <w:tabs>
                <w:tab w:val="center" w:pos="4320"/>
                <w:tab w:val="right" w:pos="8640"/>
              </w:tabs>
            </w:pPr>
          </w:p>
        </w:tc>
      </w:tr>
      <w:tr w:rsidR="00B13A09" w:rsidTr="0089072F">
        <w:tc>
          <w:tcPr>
            <w:tcW w:w="1647" w:type="pct"/>
            <w:shd w:val="clear" w:color="auto" w:fill="auto"/>
          </w:tcPr>
          <w:p w:rsidR="00B13A09" w:rsidRDefault="00B13A09" w:rsidP="0089072F">
            <w:pPr>
              <w:tabs>
                <w:tab w:val="center" w:pos="4320"/>
                <w:tab w:val="right" w:pos="8640"/>
              </w:tabs>
            </w:pPr>
          </w:p>
        </w:tc>
        <w:tc>
          <w:tcPr>
            <w:tcW w:w="1672" w:type="pct"/>
            <w:gridSpan w:val="2"/>
            <w:shd w:val="clear" w:color="auto" w:fill="auto"/>
          </w:tcPr>
          <w:p w:rsidR="00B13A09" w:rsidRDefault="00B13A09" w:rsidP="0089072F">
            <w:pPr>
              <w:tabs>
                <w:tab w:val="center" w:pos="4320"/>
                <w:tab w:val="right" w:pos="8640"/>
              </w:tabs>
            </w:pPr>
          </w:p>
        </w:tc>
        <w:tc>
          <w:tcPr>
            <w:tcW w:w="1681" w:type="pct"/>
            <w:shd w:val="clear" w:color="auto" w:fill="auto"/>
          </w:tcPr>
          <w:p w:rsidR="00B13A09" w:rsidRDefault="00B13A09" w:rsidP="0089072F">
            <w:pPr>
              <w:tabs>
                <w:tab w:val="center" w:pos="4320"/>
                <w:tab w:val="right" w:pos="8640"/>
              </w:tabs>
            </w:pPr>
          </w:p>
        </w:tc>
      </w:tr>
      <w:tr w:rsidR="00B13A09" w:rsidTr="0089072F">
        <w:tc>
          <w:tcPr>
            <w:tcW w:w="1647" w:type="pct"/>
            <w:shd w:val="clear" w:color="auto" w:fill="auto"/>
          </w:tcPr>
          <w:p w:rsidR="00B13A09" w:rsidRDefault="00B13A09" w:rsidP="0089072F">
            <w:pPr>
              <w:tabs>
                <w:tab w:val="center" w:pos="4320"/>
                <w:tab w:val="right" w:pos="8640"/>
              </w:tabs>
            </w:pPr>
          </w:p>
        </w:tc>
        <w:tc>
          <w:tcPr>
            <w:tcW w:w="1672" w:type="pct"/>
            <w:gridSpan w:val="2"/>
            <w:shd w:val="clear" w:color="auto" w:fill="auto"/>
          </w:tcPr>
          <w:p w:rsidR="00B13A09" w:rsidRDefault="00B13A09" w:rsidP="0089072F">
            <w:pPr>
              <w:tabs>
                <w:tab w:val="center" w:pos="4320"/>
                <w:tab w:val="right" w:pos="8640"/>
              </w:tabs>
            </w:pPr>
          </w:p>
        </w:tc>
        <w:tc>
          <w:tcPr>
            <w:tcW w:w="1681" w:type="pct"/>
            <w:shd w:val="clear" w:color="auto" w:fill="auto"/>
          </w:tcPr>
          <w:p w:rsidR="00B13A09" w:rsidRDefault="00B13A09" w:rsidP="0089072F">
            <w:pPr>
              <w:tabs>
                <w:tab w:val="center" w:pos="4320"/>
                <w:tab w:val="right" w:pos="8640"/>
              </w:tabs>
            </w:pPr>
          </w:p>
        </w:tc>
      </w:tr>
      <w:tr w:rsidR="00B13A09" w:rsidTr="0089072F">
        <w:tc>
          <w:tcPr>
            <w:tcW w:w="5000" w:type="pct"/>
            <w:gridSpan w:val="4"/>
            <w:shd w:val="clear" w:color="auto" w:fill="auto"/>
          </w:tcPr>
          <w:p w:rsidR="00B13A09" w:rsidRPr="005E5B11" w:rsidRDefault="00B13A09" w:rsidP="0089072F">
            <w:pPr>
              <w:tabs>
                <w:tab w:val="center" w:pos="4320"/>
                <w:tab w:val="right" w:pos="8640"/>
              </w:tabs>
              <w:rPr>
                <w:b/>
              </w:rPr>
            </w:pPr>
            <w:r w:rsidRPr="005E5B11">
              <w:rPr>
                <w:b/>
              </w:rPr>
              <w:t>Evidence proposed to demonstrate meeting Standard/ Benchmarks:</w:t>
            </w:r>
          </w:p>
          <w:p w:rsidR="00B13A09" w:rsidRDefault="00B13A09" w:rsidP="0089072F">
            <w:pPr>
              <w:tabs>
                <w:tab w:val="center" w:pos="4320"/>
                <w:tab w:val="right" w:pos="8640"/>
              </w:tabs>
            </w:pPr>
            <w:r>
              <w:t xml:space="preserve">Delivering a 2 or 3 part guidance lesson </w:t>
            </w:r>
          </w:p>
          <w:p w:rsidR="00B13A09" w:rsidRDefault="00B13A09" w:rsidP="0089072F">
            <w:pPr>
              <w:tabs>
                <w:tab w:val="center" w:pos="4320"/>
                <w:tab w:val="right" w:pos="8640"/>
              </w:tabs>
            </w:pPr>
            <w:r>
              <w:t xml:space="preserve">Using inventories with students during the lesson </w:t>
            </w:r>
          </w:p>
          <w:p w:rsidR="00B13A09" w:rsidRDefault="00B13A09" w:rsidP="0089072F">
            <w:pPr>
              <w:tabs>
                <w:tab w:val="center" w:pos="4320"/>
                <w:tab w:val="right" w:pos="8640"/>
              </w:tabs>
            </w:pPr>
            <w:r>
              <w:t xml:space="preserve">Having complete knowledge about all the different inventories and/or career based software </w:t>
            </w:r>
          </w:p>
          <w:p w:rsidR="00B13A09" w:rsidRDefault="00B13A09" w:rsidP="0089072F">
            <w:pPr>
              <w:tabs>
                <w:tab w:val="center" w:pos="4320"/>
                <w:tab w:val="right" w:pos="8640"/>
              </w:tabs>
            </w:pPr>
          </w:p>
          <w:p w:rsidR="00B13A09" w:rsidRDefault="00B13A09" w:rsidP="0089072F">
            <w:pPr>
              <w:tabs>
                <w:tab w:val="center" w:pos="4320"/>
                <w:tab w:val="right" w:pos="8640"/>
              </w:tabs>
            </w:pPr>
          </w:p>
        </w:tc>
      </w:tr>
    </w:tbl>
    <w:p w:rsidR="002A2E50" w:rsidRDefault="002A2E50"/>
    <w:sectPr w:rsidR="002A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09"/>
    <w:rsid w:val="001653A3"/>
    <w:rsid w:val="002A2E50"/>
    <w:rsid w:val="00B13A09"/>
    <w:rsid w:val="00C6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0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0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Zapata Luisa F.</dc:creator>
  <cp:lastModifiedBy>Mark</cp:lastModifiedBy>
  <cp:revision>2</cp:revision>
  <dcterms:created xsi:type="dcterms:W3CDTF">2014-05-08T02:17:00Z</dcterms:created>
  <dcterms:modified xsi:type="dcterms:W3CDTF">2014-05-08T02:17:00Z</dcterms:modified>
</cp:coreProperties>
</file>